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6D99" w14:textId="77777777" w:rsidR="00B15FAA" w:rsidRPr="00B15FAA" w:rsidRDefault="00B15FAA" w:rsidP="00B15FAA">
      <w:pPr>
        <w:spacing w:line="240" w:lineRule="auto"/>
        <w:outlineLvl w:val="1"/>
        <w:rPr>
          <w:rFonts w:ascii="inherit" w:eastAsia="Times New Roman" w:hAnsi="inherit" w:cs="Arial"/>
          <w:b/>
          <w:bCs/>
          <w:color w:val="1F2531"/>
          <w:kern w:val="36"/>
          <w:sz w:val="54"/>
          <w:szCs w:val="54"/>
          <w:lang w:eastAsia="es-ES"/>
        </w:rPr>
      </w:pPr>
      <w:r w:rsidRPr="00B15FAA">
        <w:rPr>
          <w:rFonts w:ascii="inherit" w:eastAsia="Times New Roman" w:hAnsi="inherit" w:cs="Arial"/>
          <w:b/>
          <w:bCs/>
          <w:color w:val="1F2531"/>
          <w:kern w:val="36"/>
          <w:sz w:val="54"/>
          <w:szCs w:val="54"/>
          <w:lang w:eastAsia="es-ES"/>
        </w:rPr>
        <w:t>Sotillo de la Ribera ya tiene su estudio integral de bodegas</w:t>
      </w:r>
    </w:p>
    <w:p w14:paraId="77D539AE" w14:textId="1146F920" w:rsidR="00B15FAA" w:rsidRDefault="00B15FAA" w:rsidP="00B15FAA">
      <w:pPr>
        <w:spacing w:before="300" w:line="390" w:lineRule="atLeast"/>
        <w:outlineLvl w:val="2"/>
        <w:rPr>
          <w:rFonts w:ascii="inherit" w:eastAsia="Times New Roman" w:hAnsi="inherit" w:cs="Arial"/>
          <w:b/>
          <w:bCs/>
          <w:color w:val="2E307A"/>
          <w:sz w:val="30"/>
          <w:szCs w:val="30"/>
          <w:lang w:eastAsia="es-ES"/>
        </w:rPr>
      </w:pPr>
      <w:r w:rsidRPr="00B15FAA">
        <w:rPr>
          <w:rFonts w:ascii="inherit" w:eastAsia="Times New Roman" w:hAnsi="inherit" w:cs="Arial"/>
          <w:b/>
          <w:bCs/>
          <w:color w:val="2E307A"/>
          <w:sz w:val="30"/>
          <w:szCs w:val="30"/>
          <w:lang w:eastAsia="es-ES"/>
        </w:rPr>
        <w:t>Con un gran estado de conservación y una media de 36 metros de galerías por bodega</w:t>
      </w:r>
      <w:r>
        <w:rPr>
          <w:rFonts w:ascii="inherit" w:eastAsia="Times New Roman" w:hAnsi="inherit" w:cs="Arial"/>
          <w:b/>
          <w:bCs/>
          <w:color w:val="2E307A"/>
          <w:sz w:val="30"/>
          <w:szCs w:val="30"/>
          <w:lang w:eastAsia="es-ES"/>
        </w:rPr>
        <w:t>.</w:t>
      </w:r>
    </w:p>
    <w:p w14:paraId="6ACFFDFD" w14:textId="4F5F3CF7" w:rsidR="00B15FAA" w:rsidRPr="00B15FAA" w:rsidRDefault="00B15FAA" w:rsidP="00B15FAA">
      <w:pPr>
        <w:spacing w:before="300" w:line="390" w:lineRule="atLeast"/>
        <w:outlineLvl w:val="2"/>
        <w:rPr>
          <w:rFonts w:ascii="inherit" w:eastAsia="Times New Roman" w:hAnsi="inherit" w:cs="Arial"/>
          <w:b/>
          <w:bCs/>
          <w:color w:val="2E307A"/>
          <w:sz w:val="30"/>
          <w:szCs w:val="30"/>
          <w:lang w:eastAsia="es-ES"/>
        </w:rPr>
      </w:pPr>
      <w:r>
        <w:rPr>
          <w:rFonts w:ascii="inherit" w:eastAsia="Times New Roman" w:hAnsi="inherit" w:cs="Arial"/>
          <w:b/>
          <w:bCs/>
          <w:color w:val="2E307A"/>
          <w:sz w:val="30"/>
          <w:szCs w:val="30"/>
          <w:lang w:eastAsia="es-ES"/>
        </w:rPr>
        <w:t>DIARIO DE LA RIBERA .NET</w:t>
      </w:r>
    </w:p>
    <w:p w14:paraId="4A12C3C5" w14:textId="77777777" w:rsidR="00B15FAA" w:rsidRPr="00B15FAA" w:rsidRDefault="00B15FAA" w:rsidP="00B15FAA">
      <w:pPr>
        <w:spacing w:after="0" w:line="240" w:lineRule="auto"/>
        <w:rPr>
          <w:rFonts w:ascii="Helvetica" w:eastAsia="Times New Roman" w:hAnsi="Helvetica" w:cs="Helvetica"/>
          <w:color w:val="333333"/>
          <w:sz w:val="21"/>
          <w:szCs w:val="21"/>
          <w:lang w:eastAsia="es-ES"/>
        </w:rPr>
      </w:pPr>
      <w:r w:rsidRPr="00B15FAA">
        <w:rPr>
          <w:rFonts w:ascii="Helvetica" w:eastAsia="Times New Roman" w:hAnsi="Helvetica" w:cs="Helvetica"/>
          <w:color w:val="333333"/>
          <w:sz w:val="21"/>
          <w:szCs w:val="21"/>
          <w:lang w:eastAsia="es-ES"/>
        </w:rPr>
        <w:t xml:space="preserve">18/05/2021 11:29 </w:t>
      </w:r>
      <w:r w:rsidRPr="00B15FAA">
        <w:rPr>
          <w:rFonts w:ascii="Helvetica" w:eastAsia="Times New Roman" w:hAnsi="Helvetica" w:cs="Helvetica"/>
          <w:b/>
          <w:bCs/>
          <w:color w:val="333333"/>
          <w:sz w:val="21"/>
          <w:szCs w:val="21"/>
          <w:lang w:eastAsia="es-ES"/>
        </w:rPr>
        <w:t>|</w:t>
      </w:r>
      <w:r w:rsidRPr="00B15FAA">
        <w:rPr>
          <w:rFonts w:ascii="Helvetica" w:eastAsia="Times New Roman" w:hAnsi="Helvetica" w:cs="Helvetica"/>
          <w:color w:val="333333"/>
          <w:sz w:val="21"/>
          <w:szCs w:val="21"/>
          <w:lang w:eastAsia="es-ES"/>
        </w:rPr>
        <w:t xml:space="preserve"> Begoña Cisneros </w:t>
      </w:r>
    </w:p>
    <w:p w14:paraId="4183DFF6" w14:textId="3319BA68" w:rsidR="00B15FAA" w:rsidRPr="00B15FAA" w:rsidRDefault="00B15FAA" w:rsidP="00B15FAA">
      <w:pPr>
        <w:spacing w:after="0" w:line="240" w:lineRule="auto"/>
        <w:rPr>
          <w:rFonts w:ascii="Helvetica" w:eastAsia="Times New Roman" w:hAnsi="Helvetica" w:cs="Helvetica"/>
          <w:color w:val="333333"/>
          <w:sz w:val="21"/>
          <w:szCs w:val="21"/>
          <w:lang w:eastAsia="es-ES"/>
        </w:rPr>
      </w:pPr>
      <w:hyperlink r:id="rId4" w:anchor="comenta" w:history="1">
        <w:r w:rsidRPr="00B15FAA">
          <w:rPr>
            <w:rFonts w:ascii="Helvetica" w:eastAsia="Times New Roman" w:hAnsi="Helvetica" w:cs="Helvetica"/>
            <w:color w:val="000000"/>
            <w:sz w:val="21"/>
            <w:szCs w:val="21"/>
            <w:lang w:eastAsia="es-ES"/>
          </w:rPr>
          <w:t>1 </w:t>
        </w:r>
      </w:hyperlink>
    </w:p>
    <w:p w14:paraId="7B33B8EE" w14:textId="5D54926C" w:rsidR="00B15FAA" w:rsidRPr="00B15FAA" w:rsidRDefault="00B15FAA" w:rsidP="00B15FAA">
      <w:pPr>
        <w:spacing w:after="150" w:line="390" w:lineRule="atLeast"/>
        <w:jc w:val="center"/>
        <w:outlineLvl w:val="3"/>
        <w:rPr>
          <w:rFonts w:ascii="inherit" w:eastAsia="Times New Roman" w:hAnsi="inherit" w:cs="Arial"/>
          <w:color w:val="565656"/>
          <w:sz w:val="26"/>
          <w:szCs w:val="26"/>
          <w:lang w:eastAsia="es-ES"/>
        </w:rPr>
      </w:pPr>
      <w:r w:rsidRPr="00B15FAA">
        <w:rPr>
          <w:rFonts w:ascii="inherit" w:eastAsia="Times New Roman" w:hAnsi="inherit" w:cs="Arial"/>
          <w:noProof/>
          <w:color w:val="565656"/>
          <w:sz w:val="26"/>
          <w:szCs w:val="26"/>
          <w:lang w:eastAsia="es-ES"/>
        </w:rPr>
        <w:drawing>
          <wp:inline distT="0" distB="0" distL="0" distR="0" wp14:anchorId="1C97BA40" wp14:editId="4BE2F818">
            <wp:extent cx="5400040" cy="3599815"/>
            <wp:effectExtent l="0" t="0" r="0" b="635"/>
            <wp:docPr id="2" name="Imagen 2" descr="Foto No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Noti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0A4A7721"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Siguiendo los pasos de otros municipios ribereños, la localidad de</w:t>
      </w:r>
      <w:r w:rsidRPr="00B15FAA">
        <w:rPr>
          <w:rFonts w:ascii="Arial" w:eastAsia="Times New Roman" w:hAnsi="Arial" w:cs="Arial"/>
          <w:b/>
          <w:bCs/>
          <w:color w:val="565656"/>
          <w:sz w:val="24"/>
          <w:szCs w:val="24"/>
          <w:lang w:eastAsia="es-ES"/>
        </w:rPr>
        <w:t xml:space="preserve"> Sotillo de la Ribera ya cuenta con un estudio integral de sus bodegas subterráneas y lagares </w:t>
      </w:r>
      <w:r w:rsidRPr="00B15FAA">
        <w:rPr>
          <w:rFonts w:ascii="Arial" w:eastAsia="Times New Roman" w:hAnsi="Arial" w:cs="Arial"/>
          <w:color w:val="565656"/>
          <w:sz w:val="24"/>
          <w:szCs w:val="24"/>
          <w:lang w:eastAsia="es-ES"/>
        </w:rPr>
        <w:t xml:space="preserve">ubicados en el entorno de la </w:t>
      </w:r>
      <w:r w:rsidRPr="00B15FAA">
        <w:rPr>
          <w:rFonts w:ascii="Arial" w:eastAsia="Times New Roman" w:hAnsi="Arial" w:cs="Arial"/>
          <w:b/>
          <w:bCs/>
          <w:color w:val="565656"/>
          <w:sz w:val="24"/>
          <w:szCs w:val="24"/>
          <w:lang w:eastAsia="es-ES"/>
        </w:rPr>
        <w:t>Cuesta de San Jorge</w:t>
      </w:r>
      <w:r w:rsidRPr="00B15FAA">
        <w:rPr>
          <w:rFonts w:ascii="Arial" w:eastAsia="Times New Roman" w:hAnsi="Arial" w:cs="Arial"/>
          <w:color w:val="565656"/>
          <w:sz w:val="24"/>
          <w:szCs w:val="24"/>
          <w:lang w:eastAsia="es-ES"/>
        </w:rPr>
        <w:t xml:space="preserve">. Y también, como ocurriera en las localidades </w:t>
      </w:r>
      <w:proofErr w:type="spellStart"/>
      <w:r w:rsidRPr="00B15FAA">
        <w:rPr>
          <w:rFonts w:ascii="Arial" w:eastAsia="Times New Roman" w:hAnsi="Arial" w:cs="Arial"/>
          <w:color w:val="565656"/>
          <w:sz w:val="24"/>
          <w:szCs w:val="24"/>
          <w:lang w:eastAsia="es-ES"/>
        </w:rPr>
        <w:t>Fuentespina</w:t>
      </w:r>
      <w:proofErr w:type="spellEnd"/>
      <w:r w:rsidRPr="00B15FAA">
        <w:rPr>
          <w:rFonts w:ascii="Arial" w:eastAsia="Times New Roman" w:hAnsi="Arial" w:cs="Arial"/>
          <w:color w:val="565656"/>
          <w:sz w:val="24"/>
          <w:szCs w:val="24"/>
          <w:lang w:eastAsia="es-ES"/>
        </w:rPr>
        <w:t xml:space="preserve">, </w:t>
      </w:r>
      <w:proofErr w:type="spellStart"/>
      <w:r w:rsidRPr="00B15FAA">
        <w:rPr>
          <w:rFonts w:ascii="Arial" w:eastAsia="Times New Roman" w:hAnsi="Arial" w:cs="Arial"/>
          <w:color w:val="565656"/>
          <w:sz w:val="24"/>
          <w:szCs w:val="24"/>
          <w:lang w:eastAsia="es-ES"/>
        </w:rPr>
        <w:t>Vadocondes</w:t>
      </w:r>
      <w:proofErr w:type="spellEnd"/>
      <w:r w:rsidRPr="00B15FAA">
        <w:rPr>
          <w:rFonts w:ascii="Arial" w:eastAsia="Times New Roman" w:hAnsi="Arial" w:cs="Arial"/>
          <w:color w:val="565656"/>
          <w:sz w:val="24"/>
          <w:szCs w:val="24"/>
          <w:lang w:eastAsia="es-ES"/>
        </w:rPr>
        <w:t xml:space="preserve"> y Gumiel de Mercado se ha querido contar para ello con el</w:t>
      </w:r>
      <w:r w:rsidRPr="00B15FAA">
        <w:rPr>
          <w:rFonts w:ascii="Arial" w:eastAsia="Times New Roman" w:hAnsi="Arial" w:cs="Arial"/>
          <w:b/>
          <w:bCs/>
          <w:color w:val="565656"/>
          <w:sz w:val="24"/>
          <w:szCs w:val="24"/>
          <w:lang w:eastAsia="es-ES"/>
        </w:rPr>
        <w:t xml:space="preserve"> arquitecto ribereño</w:t>
      </w:r>
      <w:r w:rsidRPr="00B15FAA">
        <w:rPr>
          <w:rFonts w:ascii="Arial" w:eastAsia="Times New Roman" w:hAnsi="Arial" w:cs="Arial"/>
          <w:color w:val="565656"/>
          <w:sz w:val="24"/>
          <w:szCs w:val="24"/>
          <w:lang w:eastAsia="es-ES"/>
        </w:rPr>
        <w:t xml:space="preserve"> </w:t>
      </w:r>
      <w:r w:rsidRPr="00B15FAA">
        <w:rPr>
          <w:rFonts w:ascii="Arial" w:eastAsia="Times New Roman" w:hAnsi="Arial" w:cs="Arial"/>
          <w:b/>
          <w:bCs/>
          <w:color w:val="565656"/>
          <w:sz w:val="24"/>
          <w:szCs w:val="24"/>
          <w:lang w:eastAsia="es-ES"/>
        </w:rPr>
        <w:t>Alfredo Sanz Sanza</w:t>
      </w:r>
      <w:r w:rsidRPr="00B15FAA">
        <w:rPr>
          <w:rFonts w:ascii="Arial" w:eastAsia="Times New Roman" w:hAnsi="Arial" w:cs="Arial"/>
          <w:color w:val="565656"/>
          <w:sz w:val="24"/>
          <w:szCs w:val="24"/>
          <w:lang w:eastAsia="es-ES"/>
        </w:rPr>
        <w:t>. Él ha sido el encargado de elaborar este documento que permitirá tener un conocimiento exhaustivo de este conjunto etnológico, que se convierte en una herramienta para las futuras actuaciones.</w:t>
      </w:r>
    </w:p>
    <w:p w14:paraId="65C8D96B"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xml:space="preserve">Si algo ha destacado el arquitecto de las bodegas es su </w:t>
      </w:r>
      <w:r w:rsidRPr="00B15FAA">
        <w:rPr>
          <w:rFonts w:ascii="Arial" w:eastAsia="Times New Roman" w:hAnsi="Arial" w:cs="Arial"/>
          <w:b/>
          <w:bCs/>
          <w:color w:val="565656"/>
          <w:sz w:val="24"/>
          <w:szCs w:val="24"/>
          <w:lang w:eastAsia="es-ES"/>
        </w:rPr>
        <w:t>gran estado de conservación y su gran longitud de galerías</w:t>
      </w:r>
      <w:r w:rsidRPr="00B15FAA">
        <w:rPr>
          <w:rFonts w:ascii="Arial" w:eastAsia="Times New Roman" w:hAnsi="Arial" w:cs="Arial"/>
          <w:color w:val="565656"/>
          <w:sz w:val="24"/>
          <w:szCs w:val="24"/>
          <w:lang w:eastAsia="es-ES"/>
        </w:rPr>
        <w:t>. El hecho de que desde los años 60 las peñas y grupos de amigos optasen por realizar sus encuentros en las bodegas tras años de abandono ha llevado a conseguir ese buen estado de este patrimonio cultural. 24 peñas cuentan con su sede en estos espacios que han ido recuperando y manteniendo a lo largo del tiempo.</w:t>
      </w:r>
    </w:p>
    <w:p w14:paraId="6549D30F"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lastRenderedPageBreak/>
        <w:t xml:space="preserve">No es la primera iniciativa que se toma en Sotillo de la Ribera para poner en valor el barrio de las bodegas, explica el alcalde de la localidad </w:t>
      </w:r>
      <w:r w:rsidRPr="00B15FAA">
        <w:rPr>
          <w:rFonts w:ascii="Arial" w:eastAsia="Times New Roman" w:hAnsi="Arial" w:cs="Arial"/>
          <w:b/>
          <w:bCs/>
          <w:color w:val="565656"/>
          <w:sz w:val="24"/>
          <w:szCs w:val="24"/>
          <w:lang w:eastAsia="es-ES"/>
        </w:rPr>
        <w:t>Manuel Callejo</w:t>
      </w:r>
      <w:r w:rsidRPr="00B15FAA">
        <w:rPr>
          <w:rFonts w:ascii="Arial" w:eastAsia="Times New Roman" w:hAnsi="Arial" w:cs="Arial"/>
          <w:color w:val="565656"/>
          <w:sz w:val="24"/>
          <w:szCs w:val="24"/>
          <w:lang w:eastAsia="es-ES"/>
        </w:rPr>
        <w:t>. Hace unos años se creaba la</w:t>
      </w:r>
      <w:r w:rsidRPr="00B15FAA">
        <w:rPr>
          <w:rFonts w:ascii="Arial" w:eastAsia="Times New Roman" w:hAnsi="Arial" w:cs="Arial"/>
          <w:b/>
          <w:bCs/>
          <w:color w:val="565656"/>
          <w:sz w:val="24"/>
          <w:szCs w:val="24"/>
          <w:lang w:eastAsia="es-ES"/>
        </w:rPr>
        <w:t xml:space="preserve"> Comisión de Usuarios de Bodegas y Lagares q</w:t>
      </w:r>
      <w:r w:rsidRPr="00B15FAA">
        <w:rPr>
          <w:rFonts w:ascii="Arial" w:eastAsia="Times New Roman" w:hAnsi="Arial" w:cs="Arial"/>
          <w:color w:val="565656"/>
          <w:sz w:val="24"/>
          <w:szCs w:val="24"/>
          <w:lang w:eastAsia="es-ES"/>
        </w:rPr>
        <w:t>ue se ponía manos a la obra mejorando los accesos. Precisamente fruto de esta agrupación de personas nacía la candidatura independiente que él lideró en las pasadas elecciones y que le llevó a la alcaldía.</w:t>
      </w:r>
    </w:p>
    <w:p w14:paraId="5C32C395"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xml:space="preserve">“Vimos que era necesario dar un impulso a la rehabilitación de las bodegas”, explica Callejo asegurando que el trabajo no termina aquí, “sino que va a suponer las bases del desarrollo de toda la zona del barrio de las bodegas porque recoge una serie de estrategias de actuación. </w:t>
      </w:r>
      <w:proofErr w:type="gramStart"/>
      <w:r w:rsidRPr="00B15FAA">
        <w:rPr>
          <w:rFonts w:ascii="Arial" w:eastAsia="Times New Roman" w:hAnsi="Arial" w:cs="Arial"/>
          <w:color w:val="565656"/>
          <w:sz w:val="24"/>
          <w:szCs w:val="24"/>
          <w:lang w:eastAsia="es-ES"/>
        </w:rPr>
        <w:t>Algunas ya se lleva tiempo</w:t>
      </w:r>
      <w:proofErr w:type="gramEnd"/>
      <w:r w:rsidRPr="00B15FAA">
        <w:rPr>
          <w:rFonts w:ascii="Arial" w:eastAsia="Times New Roman" w:hAnsi="Arial" w:cs="Arial"/>
          <w:color w:val="565656"/>
          <w:sz w:val="24"/>
          <w:szCs w:val="24"/>
          <w:lang w:eastAsia="es-ES"/>
        </w:rPr>
        <w:t xml:space="preserve"> poniendo en práctica, pero potras se irán materializando en el futuro”, indica.</w:t>
      </w:r>
    </w:p>
    <w:p w14:paraId="228622DE"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w:t>
      </w:r>
    </w:p>
    <w:p w14:paraId="0EF45C2B" w14:textId="44A94252"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noProof/>
          <w:color w:val="565656"/>
          <w:sz w:val="24"/>
          <w:szCs w:val="24"/>
          <w:lang w:eastAsia="es-ES"/>
        </w:rPr>
        <w:drawing>
          <wp:inline distT="0" distB="0" distL="0" distR="0" wp14:anchorId="03D0E5CC" wp14:editId="3F589718">
            <wp:extent cx="5400040" cy="2573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573020"/>
                    </a:xfrm>
                    <a:prstGeom prst="rect">
                      <a:avLst/>
                    </a:prstGeom>
                    <a:noFill/>
                    <a:ln>
                      <a:noFill/>
                    </a:ln>
                  </pic:spPr>
                </pic:pic>
              </a:graphicData>
            </a:graphic>
          </wp:inline>
        </w:drawing>
      </w:r>
    </w:p>
    <w:p w14:paraId="4F8095F7"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w:t>
      </w:r>
    </w:p>
    <w:p w14:paraId="1306155A"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b/>
          <w:bCs/>
          <w:color w:val="565656"/>
          <w:sz w:val="24"/>
          <w:szCs w:val="24"/>
          <w:lang w:eastAsia="es-ES"/>
        </w:rPr>
        <w:t>99 lagares y 86 bodegas</w:t>
      </w:r>
    </w:p>
    <w:p w14:paraId="6B6DD165"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99 lagares, 86 bodegas subterráneas conforman este conjunto cultural del ámbito vitivinícola, con un total de</w:t>
      </w:r>
      <w:r w:rsidRPr="00B15FAA">
        <w:rPr>
          <w:rFonts w:ascii="Arial" w:eastAsia="Times New Roman" w:hAnsi="Arial" w:cs="Arial"/>
          <w:b/>
          <w:bCs/>
          <w:color w:val="565656"/>
          <w:sz w:val="24"/>
          <w:szCs w:val="24"/>
          <w:lang w:eastAsia="es-ES"/>
        </w:rPr>
        <w:t xml:space="preserve"> 130 zarceras</w:t>
      </w:r>
      <w:r w:rsidRPr="00B15FAA">
        <w:rPr>
          <w:rFonts w:ascii="Arial" w:eastAsia="Times New Roman" w:hAnsi="Arial" w:cs="Arial"/>
          <w:color w:val="565656"/>
          <w:sz w:val="24"/>
          <w:szCs w:val="24"/>
          <w:lang w:eastAsia="es-ES"/>
        </w:rPr>
        <w:t xml:space="preserve"> que consiguen una óptima ventilación. Una zona que </w:t>
      </w:r>
      <w:r w:rsidRPr="00B15FAA">
        <w:rPr>
          <w:rFonts w:ascii="Arial" w:eastAsia="Times New Roman" w:hAnsi="Arial" w:cs="Arial"/>
          <w:b/>
          <w:bCs/>
          <w:color w:val="565656"/>
          <w:sz w:val="24"/>
          <w:szCs w:val="24"/>
          <w:lang w:eastAsia="es-ES"/>
        </w:rPr>
        <w:t>comenzó a desarrollarse en el siglo XVI</w:t>
      </w:r>
      <w:r w:rsidRPr="00B15FAA">
        <w:rPr>
          <w:rFonts w:ascii="Arial" w:eastAsia="Times New Roman" w:hAnsi="Arial" w:cs="Arial"/>
          <w:color w:val="565656"/>
          <w:sz w:val="24"/>
          <w:szCs w:val="24"/>
          <w:lang w:eastAsia="es-ES"/>
        </w:rPr>
        <w:t xml:space="preserve"> con la implantación en la comarca del comercio del vino, que tuvo un importante acicate en el siglo XVIII cuando se renovaron fachadas y aumentaron galerías.</w:t>
      </w:r>
    </w:p>
    <w:p w14:paraId="6F06F644"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Así, la producción artesanal funcionó hasta mediados del XX para trasladar la elaboración a espacios industriales.</w:t>
      </w:r>
    </w:p>
    <w:p w14:paraId="7922822A"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Si algo destaca en las bodegas de Sotillo es su gran número y su largo recorrido en galerías.</w:t>
      </w:r>
      <w:r w:rsidRPr="00B15FAA">
        <w:rPr>
          <w:rFonts w:ascii="Arial" w:eastAsia="Times New Roman" w:hAnsi="Arial" w:cs="Arial"/>
          <w:b/>
          <w:bCs/>
          <w:color w:val="565656"/>
          <w:sz w:val="24"/>
          <w:szCs w:val="24"/>
          <w:lang w:eastAsia="es-ES"/>
        </w:rPr>
        <w:t xml:space="preserve"> Son 99 bodegas que suman una longitud de 3.103 metros donde el 93% es totalmente accesible</w:t>
      </w:r>
      <w:r w:rsidRPr="00B15FAA">
        <w:rPr>
          <w:rFonts w:ascii="Arial" w:eastAsia="Times New Roman" w:hAnsi="Arial" w:cs="Arial"/>
          <w:color w:val="565656"/>
          <w:sz w:val="24"/>
          <w:szCs w:val="24"/>
          <w:lang w:eastAsia="es-ES"/>
        </w:rPr>
        <w:t xml:space="preserve">. Es verdad que en </w:t>
      </w:r>
      <w:proofErr w:type="spellStart"/>
      <w:r w:rsidRPr="00B15FAA">
        <w:rPr>
          <w:rFonts w:ascii="Arial" w:eastAsia="Times New Roman" w:hAnsi="Arial" w:cs="Arial"/>
          <w:color w:val="565656"/>
          <w:sz w:val="24"/>
          <w:szCs w:val="24"/>
          <w:lang w:eastAsia="es-ES"/>
        </w:rPr>
        <w:t>Fuentespina</w:t>
      </w:r>
      <w:proofErr w:type="spellEnd"/>
      <w:r w:rsidRPr="00B15FAA">
        <w:rPr>
          <w:rFonts w:ascii="Arial" w:eastAsia="Times New Roman" w:hAnsi="Arial" w:cs="Arial"/>
          <w:color w:val="565656"/>
          <w:sz w:val="24"/>
          <w:szCs w:val="24"/>
          <w:lang w:eastAsia="es-ES"/>
        </w:rPr>
        <w:t xml:space="preserve"> se supera esa longitud alcanzando los 3,200, pero en esta localidad sólo el 78% es accesible.</w:t>
      </w:r>
    </w:p>
    <w:p w14:paraId="3BE88204"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xml:space="preserve">Por tanto, con una </w:t>
      </w:r>
      <w:r w:rsidRPr="00B15FAA">
        <w:rPr>
          <w:rFonts w:ascii="Arial" w:eastAsia="Times New Roman" w:hAnsi="Arial" w:cs="Arial"/>
          <w:b/>
          <w:bCs/>
          <w:color w:val="565656"/>
          <w:sz w:val="24"/>
          <w:szCs w:val="24"/>
          <w:lang w:eastAsia="es-ES"/>
        </w:rPr>
        <w:t>longitud media de 36 metros por bodega</w:t>
      </w:r>
      <w:r w:rsidRPr="00B15FAA">
        <w:rPr>
          <w:rFonts w:ascii="Arial" w:eastAsia="Times New Roman" w:hAnsi="Arial" w:cs="Arial"/>
          <w:color w:val="565656"/>
          <w:sz w:val="24"/>
          <w:szCs w:val="24"/>
          <w:lang w:eastAsia="es-ES"/>
        </w:rPr>
        <w:t xml:space="preserve"> convierte las galerías de Sotillo en las más largas de la comarca de todas las que se han estudiado. 33 metros tienen las de </w:t>
      </w:r>
      <w:proofErr w:type="spellStart"/>
      <w:r w:rsidRPr="00B15FAA">
        <w:rPr>
          <w:rFonts w:ascii="Arial" w:eastAsia="Times New Roman" w:hAnsi="Arial" w:cs="Arial"/>
          <w:color w:val="565656"/>
          <w:sz w:val="24"/>
          <w:szCs w:val="24"/>
          <w:lang w:eastAsia="es-ES"/>
        </w:rPr>
        <w:t>Vadocondes</w:t>
      </w:r>
      <w:proofErr w:type="spellEnd"/>
      <w:r w:rsidRPr="00B15FAA">
        <w:rPr>
          <w:rFonts w:ascii="Arial" w:eastAsia="Times New Roman" w:hAnsi="Arial" w:cs="Arial"/>
          <w:color w:val="565656"/>
          <w:sz w:val="24"/>
          <w:szCs w:val="24"/>
          <w:lang w:eastAsia="es-ES"/>
        </w:rPr>
        <w:t xml:space="preserve">, </w:t>
      </w:r>
      <w:proofErr w:type="gramStart"/>
      <w:r w:rsidRPr="00B15FAA">
        <w:rPr>
          <w:rFonts w:ascii="Arial" w:eastAsia="Times New Roman" w:hAnsi="Arial" w:cs="Arial"/>
          <w:color w:val="565656"/>
          <w:sz w:val="24"/>
          <w:szCs w:val="24"/>
          <w:lang w:eastAsia="es-ES"/>
        </w:rPr>
        <w:t>30  las</w:t>
      </w:r>
      <w:proofErr w:type="gramEnd"/>
      <w:r w:rsidRPr="00B15FAA">
        <w:rPr>
          <w:rFonts w:ascii="Arial" w:eastAsia="Times New Roman" w:hAnsi="Arial" w:cs="Arial"/>
          <w:color w:val="565656"/>
          <w:sz w:val="24"/>
          <w:szCs w:val="24"/>
          <w:lang w:eastAsia="es-ES"/>
        </w:rPr>
        <w:t xml:space="preserve"> de Aranda de Duero, 27 las de Gumiel de Mercado y 25 las de </w:t>
      </w:r>
      <w:proofErr w:type="spellStart"/>
      <w:r w:rsidRPr="00B15FAA">
        <w:rPr>
          <w:rFonts w:ascii="Arial" w:eastAsia="Times New Roman" w:hAnsi="Arial" w:cs="Arial"/>
          <w:color w:val="565656"/>
          <w:sz w:val="24"/>
          <w:szCs w:val="24"/>
          <w:lang w:eastAsia="es-ES"/>
        </w:rPr>
        <w:t>Fuentespina</w:t>
      </w:r>
      <w:proofErr w:type="spellEnd"/>
      <w:r w:rsidRPr="00B15FAA">
        <w:rPr>
          <w:rFonts w:ascii="Arial" w:eastAsia="Times New Roman" w:hAnsi="Arial" w:cs="Arial"/>
          <w:color w:val="565656"/>
          <w:sz w:val="24"/>
          <w:szCs w:val="24"/>
          <w:lang w:eastAsia="es-ES"/>
        </w:rPr>
        <w:t>.</w:t>
      </w:r>
    </w:p>
    <w:p w14:paraId="61D09790"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lastRenderedPageBreak/>
        <w:t xml:space="preserve">Y por supuesto es importante el </w:t>
      </w:r>
      <w:r w:rsidRPr="00B15FAA">
        <w:rPr>
          <w:rFonts w:ascii="Arial" w:eastAsia="Times New Roman" w:hAnsi="Arial" w:cs="Arial"/>
          <w:b/>
          <w:bCs/>
          <w:color w:val="565656"/>
          <w:sz w:val="24"/>
          <w:szCs w:val="24"/>
          <w:lang w:eastAsia="es-ES"/>
        </w:rPr>
        <w:t>buen estado de conservación</w:t>
      </w:r>
      <w:r w:rsidRPr="00B15FAA">
        <w:rPr>
          <w:rFonts w:ascii="Arial" w:eastAsia="Times New Roman" w:hAnsi="Arial" w:cs="Arial"/>
          <w:color w:val="565656"/>
          <w:sz w:val="24"/>
          <w:szCs w:val="24"/>
          <w:lang w:eastAsia="es-ES"/>
        </w:rPr>
        <w:t xml:space="preserve"> de la mayoría de las bodegas, </w:t>
      </w:r>
      <w:r w:rsidRPr="00B15FAA">
        <w:rPr>
          <w:rFonts w:ascii="Arial" w:eastAsia="Times New Roman" w:hAnsi="Arial" w:cs="Arial"/>
          <w:b/>
          <w:bCs/>
          <w:color w:val="565656"/>
          <w:sz w:val="24"/>
          <w:szCs w:val="24"/>
          <w:lang w:eastAsia="es-ES"/>
        </w:rPr>
        <w:t>un 79% es bueno</w:t>
      </w:r>
      <w:r w:rsidRPr="00B15FAA">
        <w:rPr>
          <w:rFonts w:ascii="Arial" w:eastAsia="Times New Roman" w:hAnsi="Arial" w:cs="Arial"/>
          <w:color w:val="565656"/>
          <w:sz w:val="24"/>
          <w:szCs w:val="24"/>
          <w:lang w:eastAsia="es-ES"/>
        </w:rPr>
        <w:t xml:space="preserve"> un 1,2% es regular. Y sólo 8 sufren desprendimientos parciales, 1 desprendimientos graves y 8 se encuentran hundidas.</w:t>
      </w:r>
    </w:p>
    <w:p w14:paraId="1A534D6D"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Con respecto a los</w:t>
      </w:r>
      <w:r w:rsidRPr="00B15FAA">
        <w:rPr>
          <w:rFonts w:ascii="Arial" w:eastAsia="Times New Roman" w:hAnsi="Arial" w:cs="Arial"/>
          <w:b/>
          <w:bCs/>
          <w:color w:val="565656"/>
          <w:sz w:val="24"/>
          <w:szCs w:val="24"/>
          <w:lang w:eastAsia="es-ES"/>
        </w:rPr>
        <w:t xml:space="preserve"> 99 lagares</w:t>
      </w:r>
      <w:r w:rsidRPr="00B15FAA">
        <w:rPr>
          <w:rFonts w:ascii="Arial" w:eastAsia="Times New Roman" w:hAnsi="Arial" w:cs="Arial"/>
          <w:color w:val="565656"/>
          <w:sz w:val="24"/>
          <w:szCs w:val="24"/>
          <w:lang w:eastAsia="es-ES"/>
        </w:rPr>
        <w:t>, el estado de conservación es muy dispar. Sólo 3 se encuentran completos y 14 conserva la mayoría de elementos fijos. Unos lagares que también destacan por su gran capacidad, de una media de 2.061 cántaras (32.976 litros).</w:t>
      </w:r>
    </w:p>
    <w:p w14:paraId="08CE0779"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xml:space="preserve">Las 204.231 cántaras de capacidad total hacen de Sotillo de la Ribera el </w:t>
      </w:r>
      <w:r w:rsidRPr="00B15FAA">
        <w:rPr>
          <w:rFonts w:ascii="Arial" w:eastAsia="Times New Roman" w:hAnsi="Arial" w:cs="Arial"/>
          <w:b/>
          <w:bCs/>
          <w:color w:val="565656"/>
          <w:sz w:val="24"/>
          <w:szCs w:val="24"/>
          <w:lang w:eastAsia="es-ES"/>
        </w:rPr>
        <w:t xml:space="preserve">enclave de la comarca con más producción de </w:t>
      </w:r>
      <w:proofErr w:type="gramStart"/>
      <w:r w:rsidRPr="00B15FAA">
        <w:rPr>
          <w:rFonts w:ascii="Arial" w:eastAsia="Times New Roman" w:hAnsi="Arial" w:cs="Arial"/>
          <w:b/>
          <w:bCs/>
          <w:color w:val="565656"/>
          <w:sz w:val="24"/>
          <w:szCs w:val="24"/>
          <w:lang w:eastAsia="es-ES"/>
        </w:rPr>
        <w:t>vino</w:t>
      </w:r>
      <w:r w:rsidRPr="00B15FAA">
        <w:rPr>
          <w:rFonts w:ascii="Arial" w:eastAsia="Times New Roman" w:hAnsi="Arial" w:cs="Arial"/>
          <w:color w:val="565656"/>
          <w:sz w:val="24"/>
          <w:szCs w:val="24"/>
          <w:lang w:eastAsia="es-ES"/>
        </w:rPr>
        <w:t>  exceptuando</w:t>
      </w:r>
      <w:proofErr w:type="gramEnd"/>
      <w:r w:rsidRPr="00B15FAA">
        <w:rPr>
          <w:rFonts w:ascii="Arial" w:eastAsia="Times New Roman" w:hAnsi="Arial" w:cs="Arial"/>
          <w:color w:val="565656"/>
          <w:sz w:val="24"/>
          <w:szCs w:val="24"/>
          <w:lang w:eastAsia="es-ES"/>
        </w:rPr>
        <w:t xml:space="preserve"> a Aranda con 21.750 cántaras. Lejos quedan las 151.000 de </w:t>
      </w:r>
      <w:proofErr w:type="spellStart"/>
      <w:r w:rsidRPr="00B15FAA">
        <w:rPr>
          <w:rFonts w:ascii="Arial" w:eastAsia="Times New Roman" w:hAnsi="Arial" w:cs="Arial"/>
          <w:color w:val="565656"/>
          <w:sz w:val="24"/>
          <w:szCs w:val="24"/>
          <w:lang w:eastAsia="es-ES"/>
        </w:rPr>
        <w:t>Vadocondes</w:t>
      </w:r>
      <w:proofErr w:type="spellEnd"/>
      <w:r w:rsidRPr="00B15FAA">
        <w:rPr>
          <w:rFonts w:ascii="Arial" w:eastAsia="Times New Roman" w:hAnsi="Arial" w:cs="Arial"/>
          <w:color w:val="565656"/>
          <w:sz w:val="24"/>
          <w:szCs w:val="24"/>
          <w:lang w:eastAsia="es-ES"/>
        </w:rPr>
        <w:t xml:space="preserve">, los 137.000 de Gumiel de Mercado o los 100.000 de </w:t>
      </w:r>
      <w:proofErr w:type="spellStart"/>
      <w:r w:rsidRPr="00B15FAA">
        <w:rPr>
          <w:rFonts w:ascii="Arial" w:eastAsia="Times New Roman" w:hAnsi="Arial" w:cs="Arial"/>
          <w:color w:val="565656"/>
          <w:sz w:val="24"/>
          <w:szCs w:val="24"/>
          <w:lang w:eastAsia="es-ES"/>
        </w:rPr>
        <w:t>Fuentespina</w:t>
      </w:r>
      <w:proofErr w:type="spellEnd"/>
      <w:r w:rsidRPr="00B15FAA">
        <w:rPr>
          <w:rFonts w:ascii="Arial" w:eastAsia="Times New Roman" w:hAnsi="Arial" w:cs="Arial"/>
          <w:color w:val="565656"/>
          <w:sz w:val="24"/>
          <w:szCs w:val="24"/>
          <w:lang w:eastAsia="es-ES"/>
        </w:rPr>
        <w:t>.</w:t>
      </w:r>
    </w:p>
    <w:p w14:paraId="63015B43"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Para la elaboración de este trabajo el Ayuntamiento de Sotillo de la Ribera ha invertido 18.600 euros, aunque ha contado con el apoyo de la Asociación para el Desarrollo Rural Integral</w:t>
      </w:r>
      <w:r w:rsidRPr="00B15FAA">
        <w:rPr>
          <w:rFonts w:ascii="Arial" w:eastAsia="Times New Roman" w:hAnsi="Arial" w:cs="Arial"/>
          <w:b/>
          <w:bCs/>
          <w:color w:val="565656"/>
          <w:sz w:val="24"/>
          <w:szCs w:val="24"/>
          <w:lang w:eastAsia="es-ES"/>
        </w:rPr>
        <w:t xml:space="preserve"> (ADRI) de la Ribera del Duero</w:t>
      </w:r>
      <w:r w:rsidRPr="00B15FAA">
        <w:rPr>
          <w:rFonts w:ascii="Arial" w:eastAsia="Times New Roman" w:hAnsi="Arial" w:cs="Arial"/>
          <w:color w:val="565656"/>
          <w:sz w:val="24"/>
          <w:szCs w:val="24"/>
          <w:lang w:eastAsia="es-ES"/>
        </w:rPr>
        <w:t xml:space="preserve"> Burgalesa de cerca del 50%.</w:t>
      </w:r>
    </w:p>
    <w:p w14:paraId="4616FCEB" w14:textId="77777777" w:rsidR="00B15FAA" w:rsidRPr="00B15FAA" w:rsidRDefault="00B15FAA" w:rsidP="00B15FAA">
      <w:pPr>
        <w:spacing w:before="75" w:after="150" w:line="240" w:lineRule="auto"/>
        <w:jc w:val="both"/>
        <w:outlineLvl w:val="3"/>
        <w:rPr>
          <w:rFonts w:ascii="Arial" w:eastAsia="Times New Roman" w:hAnsi="Arial" w:cs="Arial"/>
          <w:color w:val="565656"/>
          <w:sz w:val="24"/>
          <w:szCs w:val="24"/>
          <w:lang w:eastAsia="es-ES"/>
        </w:rPr>
      </w:pPr>
      <w:r w:rsidRPr="00B15FAA">
        <w:rPr>
          <w:rFonts w:ascii="Arial" w:eastAsia="Times New Roman" w:hAnsi="Arial" w:cs="Arial"/>
          <w:color w:val="565656"/>
          <w:sz w:val="24"/>
          <w:szCs w:val="24"/>
          <w:lang w:eastAsia="es-ES"/>
        </w:rPr>
        <w:t> </w:t>
      </w:r>
    </w:p>
    <w:p w14:paraId="6B2EF37D" w14:textId="599BF139" w:rsidR="00821E20" w:rsidRDefault="00821E20"/>
    <w:p w14:paraId="4E8206E6" w14:textId="77777777" w:rsidR="00B15FAA" w:rsidRDefault="00B15FAA"/>
    <w:sectPr w:rsidR="00B15F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AA"/>
    <w:rsid w:val="00821E20"/>
    <w:rsid w:val="00B15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000C"/>
  <w15:chartTrackingRefBased/>
  <w15:docId w15:val="{088F0567-C0F2-4F5A-9284-124883C8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15FAA"/>
    <w:pPr>
      <w:spacing w:before="300" w:after="150" w:line="390" w:lineRule="atLeast"/>
      <w:outlineLvl w:val="2"/>
    </w:pPr>
    <w:rPr>
      <w:rFonts w:ascii="inherit" w:eastAsia="Times New Roman" w:hAnsi="inherit" w:cs="Times New Roman"/>
      <w:b/>
      <w:bCs/>
      <w:color w:val="2E307A"/>
      <w:sz w:val="30"/>
      <w:szCs w:val="30"/>
      <w:lang w:eastAsia="es-ES"/>
    </w:rPr>
  </w:style>
  <w:style w:type="paragraph" w:styleId="Ttulo4">
    <w:name w:val="heading 4"/>
    <w:basedOn w:val="Normal"/>
    <w:link w:val="Ttulo4Car"/>
    <w:uiPriority w:val="9"/>
    <w:qFormat/>
    <w:rsid w:val="00B15FAA"/>
    <w:pPr>
      <w:spacing w:before="150" w:after="150" w:line="390" w:lineRule="atLeast"/>
      <w:outlineLvl w:val="3"/>
    </w:pPr>
    <w:rPr>
      <w:rFonts w:ascii="inherit" w:eastAsia="Times New Roman" w:hAnsi="inherit" w:cs="Times New Roman"/>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15FAA"/>
    <w:rPr>
      <w:rFonts w:ascii="inherit" w:eastAsia="Times New Roman" w:hAnsi="inherit" w:cs="Times New Roman"/>
      <w:b/>
      <w:bCs/>
      <w:color w:val="2E307A"/>
      <w:sz w:val="30"/>
      <w:szCs w:val="30"/>
      <w:lang w:eastAsia="es-ES"/>
    </w:rPr>
  </w:style>
  <w:style w:type="character" w:customStyle="1" w:styleId="Ttulo4Car">
    <w:name w:val="Título 4 Car"/>
    <w:basedOn w:val="Fuentedeprrafopredeter"/>
    <w:link w:val="Ttulo4"/>
    <w:uiPriority w:val="9"/>
    <w:rsid w:val="00B15FAA"/>
    <w:rPr>
      <w:rFonts w:ascii="inherit" w:eastAsia="Times New Roman" w:hAnsi="inherit" w:cs="Times New Roman"/>
      <w:sz w:val="26"/>
      <w:szCs w:val="26"/>
      <w:lang w:eastAsia="es-ES"/>
    </w:rPr>
  </w:style>
  <w:style w:type="character" w:styleId="Hipervnculo">
    <w:name w:val="Hyperlink"/>
    <w:basedOn w:val="Fuentedeprrafopredeter"/>
    <w:uiPriority w:val="99"/>
    <w:semiHidden/>
    <w:unhideWhenUsed/>
    <w:rsid w:val="00B15FAA"/>
    <w:rPr>
      <w:strike w:val="0"/>
      <w:dstrike w:val="0"/>
      <w:color w:val="000000"/>
      <w:u w:val="none"/>
      <w:effect w:val="none"/>
      <w:shd w:val="clear" w:color="auto" w:fill="auto"/>
    </w:rPr>
  </w:style>
  <w:style w:type="character" w:styleId="Textoennegrita">
    <w:name w:val="Strong"/>
    <w:basedOn w:val="Fuentedeprrafopredeter"/>
    <w:uiPriority w:val="22"/>
    <w:qFormat/>
    <w:rsid w:val="00B15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23967">
      <w:bodyDiv w:val="1"/>
      <w:marLeft w:val="0"/>
      <w:marRight w:val="0"/>
      <w:marTop w:val="0"/>
      <w:marBottom w:val="0"/>
      <w:divBdr>
        <w:top w:val="none" w:sz="0" w:space="0" w:color="auto"/>
        <w:left w:val="none" w:sz="0" w:space="0" w:color="auto"/>
        <w:bottom w:val="none" w:sz="0" w:space="0" w:color="auto"/>
        <w:right w:val="none" w:sz="0" w:space="0" w:color="auto"/>
      </w:divBdr>
      <w:divsChild>
        <w:div w:id="1989241643">
          <w:marLeft w:val="0"/>
          <w:marRight w:val="0"/>
          <w:marTop w:val="0"/>
          <w:marBottom w:val="0"/>
          <w:divBdr>
            <w:top w:val="none" w:sz="0" w:space="0" w:color="auto"/>
            <w:left w:val="none" w:sz="0" w:space="0" w:color="auto"/>
            <w:bottom w:val="none" w:sz="0" w:space="0" w:color="auto"/>
            <w:right w:val="none" w:sz="0" w:space="0" w:color="auto"/>
          </w:divBdr>
          <w:divsChild>
            <w:div w:id="487330700">
              <w:marLeft w:val="0"/>
              <w:marRight w:val="0"/>
              <w:marTop w:val="0"/>
              <w:marBottom w:val="0"/>
              <w:divBdr>
                <w:top w:val="none" w:sz="0" w:space="0" w:color="auto"/>
                <w:left w:val="none" w:sz="0" w:space="0" w:color="auto"/>
                <w:bottom w:val="none" w:sz="0" w:space="0" w:color="auto"/>
                <w:right w:val="none" w:sz="0" w:space="0" w:color="auto"/>
              </w:divBdr>
              <w:divsChild>
                <w:div w:id="1555044611">
                  <w:marLeft w:val="0"/>
                  <w:marRight w:val="0"/>
                  <w:marTop w:val="0"/>
                  <w:marBottom w:val="0"/>
                  <w:divBdr>
                    <w:top w:val="none" w:sz="0" w:space="0" w:color="auto"/>
                    <w:left w:val="none" w:sz="0" w:space="0" w:color="auto"/>
                    <w:bottom w:val="none" w:sz="0" w:space="0" w:color="auto"/>
                    <w:right w:val="none" w:sz="0" w:space="0" w:color="auto"/>
                  </w:divBdr>
                  <w:divsChild>
                    <w:div w:id="171989978">
                      <w:marLeft w:val="-225"/>
                      <w:marRight w:val="-225"/>
                      <w:marTop w:val="0"/>
                      <w:marBottom w:val="0"/>
                      <w:divBdr>
                        <w:top w:val="none" w:sz="0" w:space="0" w:color="auto"/>
                        <w:left w:val="none" w:sz="0" w:space="0" w:color="auto"/>
                        <w:bottom w:val="none" w:sz="0" w:space="0" w:color="auto"/>
                        <w:right w:val="none" w:sz="0" w:space="0" w:color="auto"/>
                      </w:divBdr>
                      <w:divsChild>
                        <w:div w:id="741412522">
                          <w:marLeft w:val="0"/>
                          <w:marRight w:val="0"/>
                          <w:marTop w:val="0"/>
                          <w:marBottom w:val="0"/>
                          <w:divBdr>
                            <w:top w:val="none" w:sz="0" w:space="0" w:color="auto"/>
                            <w:left w:val="none" w:sz="0" w:space="0" w:color="auto"/>
                            <w:bottom w:val="none" w:sz="0" w:space="0" w:color="auto"/>
                            <w:right w:val="none" w:sz="0" w:space="0" w:color="auto"/>
                          </w:divBdr>
                          <w:divsChild>
                            <w:div w:id="1441799208">
                              <w:marLeft w:val="0"/>
                              <w:marRight w:val="0"/>
                              <w:marTop w:val="150"/>
                              <w:marBottom w:val="150"/>
                              <w:divBdr>
                                <w:top w:val="none" w:sz="0" w:space="0" w:color="auto"/>
                                <w:left w:val="none" w:sz="0" w:space="0" w:color="auto"/>
                                <w:bottom w:val="none" w:sz="0" w:space="0" w:color="auto"/>
                                <w:right w:val="none" w:sz="0" w:space="0" w:color="auto"/>
                              </w:divBdr>
                              <w:divsChild>
                                <w:div w:id="1297948686">
                                  <w:marLeft w:val="-225"/>
                                  <w:marRight w:val="-225"/>
                                  <w:marTop w:val="0"/>
                                  <w:marBottom w:val="0"/>
                                  <w:divBdr>
                                    <w:top w:val="none" w:sz="0" w:space="0" w:color="auto"/>
                                    <w:left w:val="none" w:sz="0" w:space="0" w:color="auto"/>
                                    <w:bottom w:val="none" w:sz="0" w:space="0" w:color="auto"/>
                                    <w:right w:val="none" w:sz="0" w:space="0" w:color="auto"/>
                                  </w:divBdr>
                                  <w:divsChild>
                                    <w:div w:id="1802720808">
                                      <w:marLeft w:val="0"/>
                                      <w:marRight w:val="0"/>
                                      <w:marTop w:val="0"/>
                                      <w:marBottom w:val="0"/>
                                      <w:divBdr>
                                        <w:top w:val="none" w:sz="0" w:space="0" w:color="auto"/>
                                        <w:left w:val="none" w:sz="0" w:space="0" w:color="auto"/>
                                        <w:bottom w:val="none" w:sz="0" w:space="0" w:color="auto"/>
                                        <w:right w:val="none" w:sz="0" w:space="0" w:color="auto"/>
                                      </w:divBdr>
                                      <w:divsChild>
                                        <w:div w:id="681051444">
                                          <w:marLeft w:val="0"/>
                                          <w:marRight w:val="0"/>
                                          <w:marTop w:val="300"/>
                                          <w:marBottom w:val="210"/>
                                          <w:divBdr>
                                            <w:top w:val="none" w:sz="0" w:space="0" w:color="auto"/>
                                            <w:left w:val="none" w:sz="0" w:space="0" w:color="auto"/>
                                            <w:bottom w:val="none" w:sz="0" w:space="0" w:color="auto"/>
                                            <w:right w:val="none" w:sz="0" w:space="0" w:color="auto"/>
                                          </w:divBdr>
                                        </w:div>
                                        <w:div w:id="869957052">
                                          <w:marLeft w:val="0"/>
                                          <w:marRight w:val="0"/>
                                          <w:marTop w:val="120"/>
                                          <w:marBottom w:val="360"/>
                                          <w:divBdr>
                                            <w:top w:val="none" w:sz="0" w:space="0" w:color="auto"/>
                                            <w:left w:val="none" w:sz="0" w:space="0" w:color="auto"/>
                                            <w:bottom w:val="none" w:sz="0" w:space="0" w:color="auto"/>
                                            <w:right w:val="none" w:sz="0" w:space="0" w:color="auto"/>
                                          </w:divBdr>
                                        </w:div>
                                        <w:div w:id="21635664">
                                          <w:marLeft w:val="-225"/>
                                          <w:marRight w:val="-225"/>
                                          <w:marTop w:val="0"/>
                                          <w:marBottom w:val="0"/>
                                          <w:divBdr>
                                            <w:top w:val="none" w:sz="0" w:space="0" w:color="auto"/>
                                            <w:left w:val="none" w:sz="0" w:space="0" w:color="auto"/>
                                            <w:bottom w:val="none" w:sz="0" w:space="0" w:color="auto"/>
                                            <w:right w:val="none" w:sz="0" w:space="0" w:color="auto"/>
                                          </w:divBdr>
                                          <w:divsChild>
                                            <w:div w:id="1177036866">
                                              <w:marLeft w:val="0"/>
                                              <w:marRight w:val="0"/>
                                              <w:marTop w:val="0"/>
                                              <w:marBottom w:val="0"/>
                                              <w:divBdr>
                                                <w:top w:val="none" w:sz="0" w:space="0" w:color="auto"/>
                                                <w:left w:val="none" w:sz="0" w:space="0" w:color="auto"/>
                                                <w:bottom w:val="none" w:sz="0" w:space="0" w:color="auto"/>
                                                <w:right w:val="none" w:sz="0" w:space="0" w:color="auto"/>
                                              </w:divBdr>
                                            </w:div>
                                            <w:div w:id="452940138">
                                              <w:marLeft w:val="0"/>
                                              <w:marRight w:val="0"/>
                                              <w:marTop w:val="0"/>
                                              <w:marBottom w:val="0"/>
                                              <w:divBdr>
                                                <w:top w:val="none" w:sz="0" w:space="0" w:color="auto"/>
                                                <w:left w:val="none" w:sz="0" w:space="0" w:color="auto"/>
                                                <w:bottom w:val="none" w:sz="0" w:space="0" w:color="auto"/>
                                                <w:right w:val="none" w:sz="0" w:space="0" w:color="auto"/>
                                              </w:divBdr>
                                              <w:divsChild>
                                                <w:div w:id="1967075799">
                                                  <w:marLeft w:val="0"/>
                                                  <w:marRight w:val="0"/>
                                                  <w:marTop w:val="0"/>
                                                  <w:marBottom w:val="0"/>
                                                  <w:divBdr>
                                                    <w:top w:val="none" w:sz="0" w:space="0" w:color="auto"/>
                                                    <w:left w:val="none" w:sz="0" w:space="0" w:color="auto"/>
                                                    <w:bottom w:val="none" w:sz="0" w:space="0" w:color="auto"/>
                                                    <w:right w:val="none" w:sz="0" w:space="0" w:color="auto"/>
                                                  </w:divBdr>
                                                </w:div>
                                                <w:div w:id="416098048">
                                                  <w:marLeft w:val="0"/>
                                                  <w:marRight w:val="0"/>
                                                  <w:marTop w:val="0"/>
                                                  <w:marBottom w:val="0"/>
                                                  <w:divBdr>
                                                    <w:top w:val="none" w:sz="0" w:space="0" w:color="auto"/>
                                                    <w:left w:val="none" w:sz="0" w:space="0" w:color="auto"/>
                                                    <w:bottom w:val="none" w:sz="0" w:space="0" w:color="auto"/>
                                                    <w:right w:val="none" w:sz="0" w:space="0" w:color="auto"/>
                                                  </w:divBdr>
                                                </w:div>
                                                <w:div w:id="1288391280">
                                                  <w:marLeft w:val="0"/>
                                                  <w:marRight w:val="60"/>
                                                  <w:marTop w:val="0"/>
                                                  <w:marBottom w:val="0"/>
                                                  <w:divBdr>
                                                    <w:top w:val="none" w:sz="0" w:space="0" w:color="auto"/>
                                                    <w:left w:val="none" w:sz="0" w:space="0" w:color="auto"/>
                                                    <w:bottom w:val="none" w:sz="0" w:space="0" w:color="auto"/>
                                                    <w:right w:val="none" w:sz="0" w:space="0" w:color="auto"/>
                                                  </w:divBdr>
                                                </w:div>
                                                <w:div w:id="1338265408">
                                                  <w:marLeft w:val="0"/>
                                                  <w:marRight w:val="60"/>
                                                  <w:marTop w:val="0"/>
                                                  <w:marBottom w:val="0"/>
                                                  <w:divBdr>
                                                    <w:top w:val="none" w:sz="0" w:space="0" w:color="auto"/>
                                                    <w:left w:val="none" w:sz="0" w:space="0" w:color="auto"/>
                                                    <w:bottom w:val="none" w:sz="0" w:space="0" w:color="auto"/>
                                                    <w:right w:val="none" w:sz="0" w:space="0" w:color="auto"/>
                                                  </w:divBdr>
                                                </w:div>
                                                <w:div w:id="1508599603">
                                                  <w:marLeft w:val="0"/>
                                                  <w:marRight w:val="60"/>
                                                  <w:marTop w:val="0"/>
                                                  <w:marBottom w:val="0"/>
                                                  <w:divBdr>
                                                    <w:top w:val="none" w:sz="0" w:space="0" w:color="auto"/>
                                                    <w:left w:val="none" w:sz="0" w:space="0" w:color="auto"/>
                                                    <w:bottom w:val="none" w:sz="0" w:space="0" w:color="auto"/>
                                                    <w:right w:val="none" w:sz="0" w:space="0" w:color="auto"/>
                                                  </w:divBdr>
                                                </w:div>
                                                <w:div w:id="903377006">
                                                  <w:marLeft w:val="0"/>
                                                  <w:marRight w:val="60"/>
                                                  <w:marTop w:val="0"/>
                                                  <w:marBottom w:val="0"/>
                                                  <w:divBdr>
                                                    <w:top w:val="none" w:sz="0" w:space="0" w:color="auto"/>
                                                    <w:left w:val="none" w:sz="0" w:space="0" w:color="auto"/>
                                                    <w:bottom w:val="none" w:sz="0" w:space="0" w:color="auto"/>
                                                    <w:right w:val="none" w:sz="0" w:space="0" w:color="auto"/>
                                                  </w:divBdr>
                                                </w:div>
                                                <w:div w:id="1298759604">
                                                  <w:marLeft w:val="90"/>
                                                  <w:marRight w:val="90"/>
                                                  <w:marTop w:val="0"/>
                                                  <w:marBottom w:val="0"/>
                                                  <w:divBdr>
                                                    <w:top w:val="none" w:sz="0" w:space="0" w:color="auto"/>
                                                    <w:left w:val="none" w:sz="0" w:space="0" w:color="auto"/>
                                                    <w:bottom w:val="none" w:sz="0" w:space="0" w:color="auto"/>
                                                    <w:right w:val="none" w:sz="0" w:space="0" w:color="auto"/>
                                                  </w:divBdr>
                                                </w:div>
                                                <w:div w:id="1441988766">
                                                  <w:marLeft w:val="0"/>
                                                  <w:marRight w:val="60"/>
                                                  <w:marTop w:val="0"/>
                                                  <w:marBottom w:val="0"/>
                                                  <w:divBdr>
                                                    <w:top w:val="none" w:sz="0" w:space="0" w:color="auto"/>
                                                    <w:left w:val="none" w:sz="0" w:space="0" w:color="auto"/>
                                                    <w:bottom w:val="none" w:sz="0" w:space="0" w:color="auto"/>
                                                    <w:right w:val="none" w:sz="0" w:space="0" w:color="auto"/>
                                                  </w:divBdr>
                                                </w:div>
                                                <w:div w:id="59270978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40156768">
                                          <w:marLeft w:val="0"/>
                                          <w:marRight w:val="0"/>
                                          <w:marTop w:val="0"/>
                                          <w:marBottom w:val="0"/>
                                          <w:divBdr>
                                            <w:top w:val="none" w:sz="0" w:space="0" w:color="auto"/>
                                            <w:left w:val="none" w:sz="0" w:space="0" w:color="auto"/>
                                            <w:bottom w:val="none" w:sz="0" w:space="0" w:color="auto"/>
                                            <w:right w:val="none" w:sz="0" w:space="0" w:color="auto"/>
                                          </w:divBdr>
                                          <w:divsChild>
                                            <w:div w:id="1638948601">
                                              <w:marLeft w:val="0"/>
                                              <w:marRight w:val="0"/>
                                              <w:marTop w:val="300"/>
                                              <w:marBottom w:val="0"/>
                                              <w:divBdr>
                                                <w:top w:val="none" w:sz="0" w:space="0" w:color="auto"/>
                                                <w:left w:val="none" w:sz="0" w:space="0" w:color="auto"/>
                                                <w:bottom w:val="none" w:sz="0" w:space="0" w:color="auto"/>
                                                <w:right w:val="none" w:sz="0" w:space="0" w:color="auto"/>
                                              </w:divBdr>
                                              <w:divsChild>
                                                <w:div w:id="16645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diariodelaribera.net/hemeroteca/comarca/sotillo-de-la-ribera-ya-tiene-su-estudio-integral-de-bode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3614</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2021-05-19T08:43:00Z</dcterms:created>
  <dcterms:modified xsi:type="dcterms:W3CDTF">2021-05-19T08:46:00Z</dcterms:modified>
</cp:coreProperties>
</file>